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utoSpaceDE w:val="0"/>
              <w:autoSpaceDN w:val="0"/>
              <w:adjustRightInd w:val="0"/>
              <w:spacing w:line="360" w:lineRule="auto"/>
              <w:jc w:val="center"/>
              <w:rPr>
                <w:rFonts w:hint="eastAsia" w:hAnsi="宋体"/>
                <w:b/>
                <w:sz w:val="24"/>
                <w:szCs w:val="24"/>
              </w:rPr>
            </w:pPr>
            <w:r>
              <w:rPr>
                <w:rFonts w:hint="eastAsia" w:ascii="Times New Roman" w:hAnsi="Times New Roman" w:eastAsia="宋体" w:cs="Times New Roman"/>
                <w:sz w:val="21"/>
                <w:szCs w:val="21"/>
                <w:u w:val="none"/>
                <w:lang w:val="en-US" w:eastAsia="zh-CN"/>
              </w:rPr>
              <w:t>神木市孙家岔镇刘石畔村阴湾煤矿有限公司生产能力核定（120万t/a）项目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eastAsia="宋体"/>
                <w:b/>
                <w:bCs/>
                <w:sz w:val="21"/>
                <w:szCs w:val="21"/>
              </w:rPr>
            </w:pPr>
            <w:r>
              <w:rPr>
                <w:rFonts w:hint="eastAsia"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3MDI2YWRiODRiYWU4NmQ3OWU5YTEyYzJjNDBhNGYifQ=="/>
  </w:docVars>
  <w:rsids>
    <w:rsidRoot w:val="0075729C"/>
    <w:rsid w:val="000929C5"/>
    <w:rsid w:val="00141CB4"/>
    <w:rsid w:val="0019583D"/>
    <w:rsid w:val="001C4B70"/>
    <w:rsid w:val="001D5486"/>
    <w:rsid w:val="0075729C"/>
    <w:rsid w:val="007A1C40"/>
    <w:rsid w:val="007B3A05"/>
    <w:rsid w:val="00805166"/>
    <w:rsid w:val="00893CFC"/>
    <w:rsid w:val="00917707"/>
    <w:rsid w:val="009620B3"/>
    <w:rsid w:val="009D1904"/>
    <w:rsid w:val="00AB3784"/>
    <w:rsid w:val="00EF3FDC"/>
    <w:rsid w:val="22065ED3"/>
    <w:rsid w:val="28A91E3E"/>
    <w:rsid w:val="335B2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仿宋_GB2312" w:cs="Times New Roman"/>
      <w:sz w:val="18"/>
      <w:szCs w:val="18"/>
    </w:rPr>
  </w:style>
  <w:style w:type="character" w:customStyle="1" w:styleId="7">
    <w:name w:val="页脚 Char"/>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432</Words>
  <Characters>444</Characters>
  <Lines>3</Lines>
  <Paragraphs>1</Paragraphs>
  <TotalTime>0</TotalTime>
  <ScaleCrop>false</ScaleCrop>
  <LinksUpToDate>false</LinksUpToDate>
  <CharactersWithSpaces>467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2020-11-24T09:05:00Z</dcterms:created>
  <dc:creator>lxx</dc:creator>
  <cp:lastModifiedBy>李子龙</cp:lastModifiedBy>
  <dcterms:modified xsi:type="dcterms:W3CDTF">2023-07-11T01:47:13Z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72C5269E65B7411EB400912B38784AB0</vt:lpwstr>
  </property>
</Properties>
</file>